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261"/>
        <w:rPr>
          <w:rFonts w:ascii="Calibri" w:cs="Calibri" w:eastAsia="Calibri" w:hAnsi="Calibri"/>
          <w:sz w:val="24"/>
          <w:szCs w:val="24"/>
        </w:rPr>
      </w:pPr>
      <w:bookmarkStart w:colFirst="0" w:colLast="0" w:name="_heading=h.23ckvvd" w:id="0"/>
      <w:bookmarkEnd w:id="0"/>
      <w:r w:rsidDel="00000000" w:rsidR="00000000" w:rsidRPr="00000000">
        <w:rPr>
          <w:rFonts w:ascii="Calibri" w:cs="Calibri" w:eastAsia="Calibri" w:hAnsi="Calibri"/>
          <w:rtl w:val="0"/>
        </w:rPr>
        <w:t xml:space="preserve">HAZARD IDENTIFICATION</w:t>
      </w: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in order to safeguard the health and safety of all of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in order to prevent them from becoming a danger to employees or to visitors to the workplace.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Hierarchy of controls:</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1">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 (Source: Ontario Ministry of Labour). </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that a hazard is identified that could cause injury to an employee, [Organization Name] will ensure to either eliminate the hazard at its source or identify another way to perform the work that would not result in injury. In the event that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1C">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1D">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E">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1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20">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21">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22">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list represents hazards that may exist at [Organization Name]. In the event that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highlight w:val="yellow"/>
          <w:rtl w:val="0"/>
        </w:rPr>
        <w:t xml:space="preserve">Insert timeline</w:t>
      </w:r>
      <w:r w:rsidDel="00000000" w:rsidR="00000000" w:rsidRPr="00000000">
        <w:rPr>
          <w:rFonts w:ascii="Calibri" w:cs="Calibri" w:eastAsia="Calibri" w:hAnsi="Calibri"/>
          <w:highlight w:val="white"/>
          <w:rtl w:val="0"/>
        </w:rPr>
        <w:t xml:space="preserve">, e.g., quarterly, monthly).  </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34">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35">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completely eliminate the hazard through the hierarchy of controls.</w:t>
      </w: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manner in which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4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4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4E">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50">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Safety hazards in [Organization Name]’s workplace could consist of the tools required to perform job duties, as well as the prevention of basic slips, trips, and falls. Tools could refer to machinery, materials, transportation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yfnN62rhLiA4YxIdmbRNNx38A==">CgMxLjAyCWguMjNja3Z2ZDgAciExZXMzZHdzN3F1aW5tNHU2Q21FbUU3cGpvZV9iZVJyTmM=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2022-06-07T20:08:00Z</dcterms:created>
  <dc:creator>Kelly</dc:creator>
</cp:coreProperties>
</file>